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4E" w:rsidRPr="00A8584E" w:rsidRDefault="00A8584E">
      <w:pPr>
        <w:rPr>
          <w:rFonts w:ascii="細明體" w:eastAsia="細明體" w:hAnsi="細明體" w:hint="eastAsia"/>
          <w:color w:val="000000"/>
          <w:sz w:val="40"/>
          <w:szCs w:val="40"/>
          <w:shd w:val="clear" w:color="auto" w:fill="FFFFFF"/>
        </w:rPr>
      </w:pPr>
      <w:proofErr w:type="gramStart"/>
      <w:r w:rsidRPr="00A8584E">
        <w:rPr>
          <w:rFonts w:ascii="細明體" w:eastAsia="細明體" w:hAnsi="細明體" w:hint="eastAsia"/>
          <w:color w:val="000000"/>
          <w:sz w:val="40"/>
          <w:szCs w:val="40"/>
          <w:shd w:val="clear" w:color="auto" w:fill="FFFFFF"/>
        </w:rPr>
        <w:t>臺</w:t>
      </w:r>
      <w:proofErr w:type="gramEnd"/>
      <w:r w:rsidRPr="00A8584E">
        <w:rPr>
          <w:rFonts w:ascii="細明體" w:eastAsia="細明體" w:hAnsi="細明體" w:hint="eastAsia"/>
          <w:color w:val="000000"/>
          <w:sz w:val="40"/>
          <w:szCs w:val="40"/>
          <w:shd w:val="clear" w:color="auto" w:fill="FFFFFF"/>
        </w:rPr>
        <w:t>南市政府及所屬機關學校國內出差旅費報支要點</w:t>
      </w:r>
    </w:p>
    <w:p w:rsidR="00D4003B" w:rsidRDefault="00A8584E">
      <w:r>
        <w:rPr>
          <w:rFonts w:ascii="細明體" w:eastAsia="細明體" w:hAnsi="細明體" w:hint="eastAsia"/>
          <w:color w:val="000000"/>
          <w:shd w:val="clear" w:color="auto" w:fill="E4F6F6"/>
        </w:rPr>
        <w:t>一、為規範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臺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南市政府及所屬機關學校（以下簡稱各機關學校）員工，因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公奉派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國內出差，其出差旅費之報支，特訂定本要點。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二、旅費分為交通費、住宿費及雜費，按出差人員職務等級報支，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其報支</w:t>
      </w:r>
      <w:proofErr w:type="gramEnd"/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    數額如附表一。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      約聘（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僱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）人員、雇員、技工、駕駛及工友，按簡任級以下人員數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    額報支。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三、各機關學校對公差之派遣，應視任務性質及事實需要詳加審核決定，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如利用公文、電話、傳真、視訊或電子郵件等通訊工具可資處理者，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不得派遣公差。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出差人員之出差期間及行程，應視事實之需要嚴格控管，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事先經機</w:t>
      </w:r>
      <w:proofErr w:type="gramEnd"/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關學校核定，並儘量利用便捷之交通工具縮短行程；往返行程，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除業</w:t>
      </w:r>
      <w:bookmarkStart w:id="0" w:name="_GoBack"/>
      <w:bookmarkEnd w:id="0"/>
      <w:proofErr w:type="gramEnd"/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務需要者外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，不得超過一日。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四、出差事畢，於十五日內依附表二檢具出差旅費報告表，連同有關書據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，一併報請機關學校審核。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五、交通費包括出差行程中必須搭乘之飛機、高鐵、船舶、汽車、火車、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    捷運等費用，均覈實報支；搭乘飛機、高鐵、座(艙)位有分等之船舶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    者，應檢附票根或購票證明文件，但當日往返者，無須檢附。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      前項所稱汽車，指公民營客運汽車。凡公民營客運汽車到達地區，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    除因業務需要，經機關核准者外，其搭乘計程車之費用，不得報支。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      駕駛自用汽（機）車出差者，其交通費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得按同路段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公民營客運汽車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    最高等級之票價報支。但不得另行報支油料、過路（橋）、停車等費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    用；如發生事故，不得以公款支付修理費用及對第三者之損害賠償。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      機關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學校專備交通工具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或領有免費票或搭乘便車者，不得報支交通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    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六、陪同外賓出差者，其交通費按外賓所搭乘之交通工具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覈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實報支，其住</w:t>
      </w:r>
      <w:r>
        <w:rPr>
          <w:rFonts w:ascii="細明體" w:eastAsia="細明體" w:hAnsi="細明體" w:hint="eastAsia"/>
          <w:color w:val="000000"/>
        </w:rPr>
        <w:br/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宿費得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就所宿旅館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之統一發票或收據，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覈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實報支。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七、調任視同出差，其旅費在新任機關報支。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調任人員之配偶及直系親屬隨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往任所者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，得按各該調任人員職務等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級，報支交通費。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八、（刪除）。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九、出差地點距離機關學校所在地六十公里以上，且有住宿事實者，得在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附表一所列各該職務等級規定標準數額內，檢據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覈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實報支住宿費。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出差地點距離機關學校所在地未達六十公里，因業務需要，事前經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機關學校核准，且有住宿事實者，得依前項規定報支住宿費。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十、在同一地點出差超過一個月之住宿費，超過一個月未滿二個月部分，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    按規定數額八折報支；二個月以上部分，按規定數額七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折報支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十一、出差單程超過六十公里者，雜費每日一律按新臺幣二百元列支，交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通費得覈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實報支；出差單程五公里以上六十公里以下者，雜費每日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一律按新臺幣一百二十元列支，交通費得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覈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實報支；出差單程未滿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五公里者，得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覈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實報支交通費。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lastRenderedPageBreak/>
        <w:t>十二、旅費應按出差必經之順路計算之。但有特殊情形無法順路，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並經機</w:t>
      </w:r>
      <w:proofErr w:type="gramEnd"/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關核准者，所增加之費用得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予報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支。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十三、旅費自起程日起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至差竣日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止，除患病及因事故阻滯，具有確實證明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按日計算外，其因私事請假者，不得報支。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前項所稱患病，以突發之重病，經醫院證明必須住院治療，且不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宜返回原駐地醫治者為限；在患病住院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期間，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得自住院之日起，按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日報支雜費，最高報支十日。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十四、出差人員於出差期間受休職、撤職、停職、免職處分者，自其不能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執行職務之日，停止其旅費，並依停止前其已出差事實，得按原職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務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等級報支往返旅費。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十五、各機關學校經常出差，或長期派駐在外人員之差旅費，應於本要點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所定數額範圍內，另定報支規定，陳報各該主管機關核定後實施。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　前項</w:t>
      </w:r>
      <w:proofErr w:type="gramStart"/>
      <w:r>
        <w:rPr>
          <w:rFonts w:ascii="細明體" w:eastAsia="細明體" w:hAnsi="細明體" w:hint="eastAsia"/>
          <w:color w:val="000000"/>
          <w:shd w:val="clear" w:color="auto" w:fill="E4F6F6"/>
        </w:rPr>
        <w:t>以外，</w:t>
      </w:r>
      <w:proofErr w:type="gramEnd"/>
      <w:r>
        <w:rPr>
          <w:rFonts w:ascii="細明體" w:eastAsia="細明體" w:hAnsi="細明體" w:hint="eastAsia"/>
          <w:color w:val="000000"/>
          <w:shd w:val="clear" w:color="auto" w:fill="E4F6F6"/>
        </w:rPr>
        <w:t>各機關學校基於業務特性或其他因素，得於本要點所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定範圍內，另定報支規定。</w:t>
      </w:r>
    </w:p>
    <w:sectPr w:rsidR="00D4003B" w:rsidSect="00A438F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4E"/>
    <w:rsid w:val="00A438FD"/>
    <w:rsid w:val="00A8584E"/>
    <w:rsid w:val="00D4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</cp:revision>
  <dcterms:created xsi:type="dcterms:W3CDTF">2020-01-16T09:43:00Z</dcterms:created>
  <dcterms:modified xsi:type="dcterms:W3CDTF">2020-01-16T09:45:00Z</dcterms:modified>
</cp:coreProperties>
</file>